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1A253C">
        <w:rPr>
          <w:sz w:val="36"/>
        </w:rPr>
        <w:t xml:space="preserve">ELEMENTARY </w:t>
      </w:r>
      <w:r w:rsidR="00CA47CF">
        <w:rPr>
          <w:sz w:val="36"/>
        </w:rPr>
        <w:t>MATHEMATICS</w:t>
      </w:r>
      <w:r w:rsidR="007A3BB8" w:rsidRPr="00E92B58">
        <w:rPr>
          <w:sz w:val="36"/>
        </w:rPr>
        <w:t xml:space="preserve"> </w:t>
      </w:r>
      <w:r w:rsidR="001A253C">
        <w:rPr>
          <w:sz w:val="36"/>
        </w:rPr>
        <w:t>SPECIALIST</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D24EB"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D24EB"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D24EB">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4D24EB"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4D24EB" w:rsidRPr="00114FA3">
        <w:rPr>
          <w:rFonts w:ascii="Tahoma" w:hAnsi="Tahoma" w:cs="Tahoma"/>
          <w:sz w:val="20"/>
          <w:u w:val="single"/>
        </w:rPr>
      </w:r>
      <w:r w:rsidR="004D24EB"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4D24EB"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004D24EB"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004D24EB" w:rsidRPr="00114FA3">
        <w:rPr>
          <w:rFonts w:ascii="Tahoma" w:hAnsi="Tahoma" w:cs="Tahoma"/>
          <w:sz w:val="20"/>
          <w:u w:val="single"/>
        </w:rPr>
      </w:r>
      <w:r w:rsidR="004D24EB"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004D24EB"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D24EB">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D24EB">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D24EB">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4D24E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4D24EB">
              <w:rPr>
                <w:rFonts w:ascii="Tahoma" w:hAnsi="Tahoma" w:cs="Tahoma"/>
                <w:color w:val="000000"/>
                <w:sz w:val="16"/>
                <w:szCs w:val="16"/>
              </w:rPr>
            </w:r>
            <w:r w:rsidR="004D24EB">
              <w:rPr>
                <w:rFonts w:ascii="Tahoma" w:hAnsi="Tahoma" w:cs="Tahoma"/>
                <w:color w:val="000000"/>
                <w:sz w:val="16"/>
                <w:szCs w:val="16"/>
              </w:rPr>
              <w:fldChar w:fldCharType="separate"/>
            </w:r>
            <w:r w:rsidR="004D24E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4D24E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4D24EB">
              <w:rPr>
                <w:rFonts w:ascii="Tahoma" w:hAnsi="Tahoma" w:cs="Tahoma"/>
                <w:color w:val="000000"/>
                <w:sz w:val="16"/>
                <w:szCs w:val="16"/>
              </w:rPr>
            </w:r>
            <w:r w:rsidR="004D24EB">
              <w:rPr>
                <w:rFonts w:ascii="Tahoma" w:hAnsi="Tahoma" w:cs="Tahoma"/>
                <w:color w:val="000000"/>
                <w:sz w:val="16"/>
                <w:szCs w:val="16"/>
              </w:rPr>
              <w:fldChar w:fldCharType="separate"/>
            </w:r>
            <w:r w:rsidR="004D24E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4D24E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4D24E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BD4E2B"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4D24E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4D24E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4D24E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4D24E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4D24E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4D24E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4D24E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4D24EB">
              <w:rPr>
                <w:rFonts w:ascii="Tahoma" w:hAnsi="Tahoma" w:cs="Tahoma"/>
                <w:sz w:val="16"/>
                <w:szCs w:val="16"/>
              </w:rPr>
            </w:r>
            <w:r w:rsidR="004D24EB">
              <w:rPr>
                <w:rFonts w:ascii="Tahoma" w:hAnsi="Tahoma" w:cs="Tahoma"/>
                <w:sz w:val="16"/>
                <w:szCs w:val="16"/>
              </w:rPr>
              <w:fldChar w:fldCharType="separate"/>
            </w:r>
            <w:r w:rsidR="004D24E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004D24EB"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004D24EB" w:rsidRPr="008D3D99">
              <w:rPr>
                <w:rFonts w:ascii="Tahoma" w:hAnsi="Tahoma" w:cs="Tahoma"/>
                <w:sz w:val="22"/>
                <w:szCs w:val="22"/>
              </w:rPr>
            </w:r>
            <w:r w:rsidR="004D24EB"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4D24EB"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004D24EB"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004D24EB" w:rsidRPr="008D3D99">
              <w:rPr>
                <w:rFonts w:ascii="Tahoma" w:hAnsi="Tahoma" w:cs="Tahoma"/>
                <w:sz w:val="22"/>
                <w:szCs w:val="22"/>
              </w:rPr>
            </w:r>
            <w:r w:rsidR="004D24EB"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4D24EB"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9F1052" w:rsidTr="00A93406">
        <w:tc>
          <w:tcPr>
            <w:tcW w:w="9846" w:type="dxa"/>
            <w:gridSpan w:val="3"/>
            <w:tcBorders>
              <w:bottom w:val="single" w:sz="4" w:space="0" w:color="auto"/>
            </w:tcBorders>
            <w:shd w:val="clear" w:color="auto" w:fill="D9D9D9"/>
          </w:tcPr>
          <w:p w:rsidR="001A253C" w:rsidRDefault="001A253C" w:rsidP="001A253C">
            <w:pPr>
              <w:rPr>
                <w:b/>
                <w:sz w:val="22"/>
                <w:szCs w:val="22"/>
              </w:rPr>
            </w:pPr>
            <w:r>
              <w:rPr>
                <w:b/>
                <w:bCs/>
                <w:sz w:val="18"/>
                <w:szCs w:val="18"/>
              </w:rPr>
              <w:t>Standard 1: Content Knowledge</w:t>
            </w:r>
          </w:p>
          <w:p w:rsidR="009F1052" w:rsidRPr="009F1052" w:rsidRDefault="001A253C" w:rsidP="001A253C">
            <w:pPr>
              <w:pStyle w:val="Title"/>
              <w:jc w:val="left"/>
              <w:rPr>
                <w:b w:val="0"/>
                <w:sz w:val="20"/>
              </w:rPr>
            </w:pPr>
            <w:r>
              <w:rPr>
                <w:bCs/>
                <w:sz w:val="18"/>
                <w:szCs w:val="18"/>
              </w:rPr>
              <w:t>Effective elementary mathematics specialists demonstrate and apply knowledge of major mathematics concepts, algorithms, procedures, connections, and applications within and among mathematical content domains.</w:t>
            </w:r>
          </w:p>
        </w:tc>
      </w:tr>
      <w:tr w:rsidR="00AC6581" w:rsidTr="00E92B58">
        <w:tc>
          <w:tcPr>
            <w:tcW w:w="7506" w:type="dxa"/>
            <w:tcBorders>
              <w:bottom w:val="single" w:sz="4" w:space="0" w:color="auto"/>
            </w:tcBorders>
            <w:shd w:val="clear" w:color="auto" w:fill="auto"/>
          </w:tcPr>
          <w:p w:rsidR="00AC6581" w:rsidRPr="001A253C" w:rsidRDefault="001A253C" w:rsidP="001A253C">
            <w:pPr>
              <w:autoSpaceDE w:val="0"/>
              <w:autoSpaceDN w:val="0"/>
              <w:adjustRightInd w:val="0"/>
              <w:rPr>
                <w:sz w:val="18"/>
                <w:szCs w:val="18"/>
              </w:rPr>
            </w:pPr>
            <w:r>
              <w:rPr>
                <w:sz w:val="18"/>
                <w:szCs w:val="18"/>
              </w:rPr>
              <w:t xml:space="preserve">1a) Demonstrate and apply knowledge of major mathematics concepts, algorithms, procedures, applications in varied contexts, and connections within and among mathematical domains (Number and Operations, Algebra, Geometry and Measurement, Statistics and Probability) as outlined in the </w:t>
            </w:r>
            <w:r>
              <w:rPr>
                <w:i/>
                <w:iCs/>
                <w:sz w:val="18"/>
                <w:szCs w:val="18"/>
              </w:rPr>
              <w:t>NCTM NCATE Mathematics Content for Elementary Mathematics Specialist.</w:t>
            </w:r>
          </w:p>
        </w:tc>
        <w:tc>
          <w:tcPr>
            <w:tcW w:w="1170" w:type="dxa"/>
            <w:tcBorders>
              <w:bottom w:val="single" w:sz="4" w:space="0" w:color="auto"/>
            </w:tcBorders>
            <w:shd w:val="clear" w:color="auto" w:fill="auto"/>
          </w:tcPr>
          <w:p w:rsidR="00AC6581" w:rsidRPr="008D3D99" w:rsidRDefault="004D24EB"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00AC6581"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4D24EB"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AC6581"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1A253C" w:rsidRDefault="001A253C" w:rsidP="001A253C">
            <w:pPr>
              <w:rPr>
                <w:b/>
                <w:bCs/>
                <w:sz w:val="18"/>
                <w:szCs w:val="18"/>
              </w:rPr>
            </w:pPr>
            <w:r>
              <w:rPr>
                <w:b/>
                <w:bCs/>
                <w:sz w:val="18"/>
                <w:szCs w:val="18"/>
              </w:rPr>
              <w:t>Standard 2: Mathematical Practices</w:t>
            </w:r>
          </w:p>
          <w:p w:rsidR="009F1052" w:rsidRPr="001A253C" w:rsidRDefault="001A253C" w:rsidP="001A253C">
            <w:pPr>
              <w:autoSpaceDE w:val="0"/>
              <w:autoSpaceDN w:val="0"/>
              <w:adjustRightInd w:val="0"/>
              <w:rPr>
                <w:b/>
                <w:bCs/>
                <w:sz w:val="18"/>
                <w:szCs w:val="18"/>
              </w:rPr>
            </w:pPr>
            <w:r>
              <w:rPr>
                <w:b/>
                <w:bCs/>
                <w:sz w:val="18"/>
                <w:szCs w:val="18"/>
              </w:rPr>
              <w:t>Effective elementary mathematics specialists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In their role as teacher, lead teacher, and/or coach/mentor, elementary mathematics specialist candidates:</w:t>
            </w:r>
          </w:p>
          <w:p w:rsidR="001A253C" w:rsidRDefault="001A253C" w:rsidP="001A253C">
            <w:pPr>
              <w:autoSpaceDE w:val="0"/>
              <w:autoSpaceDN w:val="0"/>
              <w:adjustRightInd w:val="0"/>
              <w:rPr>
                <w:sz w:val="18"/>
                <w:szCs w:val="18"/>
              </w:rPr>
            </w:pPr>
            <w:r>
              <w:rPr>
                <w:sz w:val="18"/>
                <w:szCs w:val="18"/>
              </w:rPr>
              <w:t>2a) 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p w:rsidR="001A253C" w:rsidRDefault="001A253C" w:rsidP="001A253C">
            <w:pPr>
              <w:autoSpaceDE w:val="0"/>
              <w:autoSpaceDN w:val="0"/>
              <w:adjustRightInd w:val="0"/>
              <w:rPr>
                <w:sz w:val="18"/>
                <w:szCs w:val="18"/>
              </w:rPr>
            </w:pPr>
            <w:r>
              <w:rPr>
                <w:sz w:val="18"/>
                <w:szCs w:val="18"/>
              </w:rPr>
              <w:t>2b) 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w:t>
            </w:r>
          </w:p>
          <w:p w:rsidR="001A253C" w:rsidRDefault="001A253C" w:rsidP="001A253C">
            <w:pPr>
              <w:autoSpaceDE w:val="0"/>
              <w:autoSpaceDN w:val="0"/>
              <w:adjustRightInd w:val="0"/>
              <w:rPr>
                <w:sz w:val="18"/>
                <w:szCs w:val="18"/>
              </w:rPr>
            </w:pPr>
            <w:r>
              <w:rPr>
                <w:sz w:val="18"/>
                <w:szCs w:val="18"/>
              </w:rPr>
              <w:t>2c) Formulate, represent, analyze, and interpret mathematical models derived from real-world contexts or mathematical problems.</w:t>
            </w:r>
          </w:p>
          <w:p w:rsidR="001A253C" w:rsidRDefault="001A253C" w:rsidP="001A253C">
            <w:pPr>
              <w:autoSpaceDE w:val="0"/>
              <w:autoSpaceDN w:val="0"/>
              <w:adjustRightInd w:val="0"/>
              <w:rPr>
                <w:sz w:val="18"/>
                <w:szCs w:val="18"/>
              </w:rPr>
            </w:pPr>
            <w:r>
              <w:rPr>
                <w:sz w:val="18"/>
                <w:szCs w:val="18"/>
              </w:rPr>
              <w:t xml:space="preserve">2d) Organize mathematical thinking and use the language of mathematics to express ideas precisely, </w:t>
            </w:r>
            <w:r>
              <w:rPr>
                <w:sz w:val="18"/>
                <w:szCs w:val="18"/>
              </w:rPr>
              <w:lastRenderedPageBreak/>
              <w:t>both orally and in writing to multiple audiences.</w:t>
            </w:r>
          </w:p>
          <w:p w:rsidR="001A253C" w:rsidRDefault="001A253C" w:rsidP="001A253C">
            <w:pPr>
              <w:autoSpaceDE w:val="0"/>
              <w:autoSpaceDN w:val="0"/>
              <w:adjustRightInd w:val="0"/>
              <w:rPr>
                <w:sz w:val="18"/>
                <w:szCs w:val="18"/>
              </w:rPr>
            </w:pPr>
            <w:r>
              <w:rPr>
                <w:sz w:val="18"/>
                <w:szCs w:val="18"/>
              </w:rPr>
              <w:t>2e) Demonstrate the interconnectedness of mathematical ideas and how they build on one another and recognize and apply mathematical connections among mathematical ideas and across various content areas and real-world contexts.</w:t>
            </w:r>
          </w:p>
          <w:p w:rsidR="00B35D4F" w:rsidRPr="00CA47CF" w:rsidRDefault="001A253C" w:rsidP="00CA47CF">
            <w:pPr>
              <w:autoSpaceDE w:val="0"/>
              <w:autoSpaceDN w:val="0"/>
              <w:adjustRightInd w:val="0"/>
              <w:rPr>
                <w:sz w:val="18"/>
                <w:szCs w:val="18"/>
              </w:rPr>
            </w:pPr>
            <w:r>
              <w:rPr>
                <w:sz w:val="18"/>
                <w:szCs w:val="18"/>
              </w:rPr>
              <w:t>2f) Model how the development of mathematical understanding within and among mathematical domains intersects with the mathematical practices of problem solving, reasoning, communicating, connecting, and representing.</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1A253C"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1A253C" w:rsidRPr="00314855" w:rsidRDefault="001A253C" w:rsidP="00FF1612">
            <w:pPr>
              <w:rPr>
                <w:b/>
                <w:bCs/>
                <w:sz w:val="18"/>
                <w:szCs w:val="18"/>
              </w:rPr>
            </w:pPr>
            <w:r w:rsidRPr="00314855">
              <w:rPr>
                <w:b/>
                <w:bCs/>
                <w:sz w:val="18"/>
                <w:szCs w:val="18"/>
              </w:rPr>
              <w:lastRenderedPageBreak/>
              <w:t>Standard 3: Content Pedagogy</w:t>
            </w:r>
          </w:p>
        </w:tc>
      </w:tr>
      <w:tr w:rsidR="001A253C" w:rsidTr="00A93406">
        <w:tc>
          <w:tcPr>
            <w:tcW w:w="9846" w:type="dxa"/>
            <w:gridSpan w:val="3"/>
            <w:tcBorders>
              <w:bottom w:val="single" w:sz="4" w:space="0" w:color="auto"/>
            </w:tcBorders>
            <w:shd w:val="clear" w:color="auto" w:fill="D9D9D9"/>
          </w:tcPr>
          <w:p w:rsidR="001A253C" w:rsidRDefault="001A253C" w:rsidP="00FF1612">
            <w:r w:rsidRPr="00314855">
              <w:rPr>
                <w:b/>
                <w:bCs/>
                <w:sz w:val="18"/>
                <w:szCs w:val="18"/>
              </w:rPr>
              <w:t>Effective elementary mathematics specialists apply knowledge of curriculum standards for mathematics and their relationship to student learning within and across mathematical domains in teaching elementary students and coaching/mentoring elementary classroom teachers. They incorporate research-based mathematical experiences and include multiple instructional strategies and mathematic 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 They plan, select, implement, interpret, and assist teachers in the incorporation of formative and summative assessments for monitoring student learning, measuring student mathematical understanding, and informing practice.</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In their role as teacher, lead teacher, and/or coach/mentor, elementary mathematics specialist candidates:</w:t>
            </w:r>
          </w:p>
          <w:p w:rsidR="001A253C" w:rsidRDefault="001A253C" w:rsidP="001A253C">
            <w:pPr>
              <w:autoSpaceDE w:val="0"/>
              <w:autoSpaceDN w:val="0"/>
              <w:adjustRightInd w:val="0"/>
              <w:rPr>
                <w:sz w:val="18"/>
                <w:szCs w:val="18"/>
              </w:rPr>
            </w:pPr>
            <w:r>
              <w:rPr>
                <w:sz w:val="18"/>
                <w:szCs w:val="18"/>
              </w:rPr>
              <w:t>3a) Apply knowledge of curriculum standards for elementary mathematics and their relationship to student learning within and across mathematical domains in teaching elementary students and coaching/mentoring elementary classroom teachers.</w:t>
            </w:r>
          </w:p>
          <w:p w:rsidR="001A253C" w:rsidRDefault="001A253C" w:rsidP="001A253C">
            <w:pPr>
              <w:autoSpaceDE w:val="0"/>
              <w:autoSpaceDN w:val="0"/>
              <w:adjustRightInd w:val="0"/>
              <w:rPr>
                <w:sz w:val="18"/>
                <w:szCs w:val="18"/>
              </w:rPr>
            </w:pPr>
            <w:r>
              <w:rPr>
                <w:sz w:val="18"/>
                <w:szCs w:val="18"/>
              </w:rPr>
              <w:t>3b) Analyze and consider research in planning for and leading students and the teachers they coach/mentor in rich mathematical learning experiences.</w:t>
            </w:r>
          </w:p>
          <w:p w:rsidR="001A253C" w:rsidRDefault="001A253C" w:rsidP="001A253C">
            <w:pPr>
              <w:autoSpaceDE w:val="0"/>
              <w:autoSpaceDN w:val="0"/>
              <w:adjustRightInd w:val="0"/>
              <w:rPr>
                <w:sz w:val="18"/>
                <w:szCs w:val="18"/>
              </w:rPr>
            </w:pPr>
            <w:r>
              <w:rPr>
                <w:sz w:val="18"/>
                <w:szCs w:val="18"/>
              </w:rPr>
              <w:t>3c) Plan and assist others in planning lessons and units that incorporate a variety of strategies, differentiated instruction for diverse populations, and mathematics-specific and instructional technologies in building all students’ conceptual understanding and procedural proficiency.</w:t>
            </w:r>
          </w:p>
          <w:p w:rsidR="001A253C" w:rsidRDefault="001A253C" w:rsidP="001A253C">
            <w:pPr>
              <w:autoSpaceDE w:val="0"/>
              <w:autoSpaceDN w:val="0"/>
              <w:adjustRightInd w:val="0"/>
              <w:rPr>
                <w:sz w:val="18"/>
                <w:szCs w:val="18"/>
              </w:rPr>
            </w:pPr>
            <w:r>
              <w:rPr>
                <w:sz w:val="18"/>
                <w:szCs w:val="18"/>
              </w:rPr>
              <w:t>3d) Provide students and teachers with opportunities to communicate about mathematics and make connections among mathematics, other content areas, everyday life, and the workplace.</w:t>
            </w:r>
          </w:p>
          <w:p w:rsidR="001A253C" w:rsidRDefault="001A253C" w:rsidP="001A253C">
            <w:pPr>
              <w:autoSpaceDE w:val="0"/>
              <w:autoSpaceDN w:val="0"/>
              <w:adjustRightInd w:val="0"/>
              <w:rPr>
                <w:sz w:val="18"/>
                <w:szCs w:val="18"/>
              </w:rPr>
            </w:pPr>
            <w:r>
              <w:rPr>
                <w:sz w:val="18"/>
                <w:szCs w:val="18"/>
              </w:rPr>
              <w:t>3e) Implement and promote techniques related to student engagement and communication including selecting high quality tasks, guiding mathematical discussions, identifying key mathematical ideas, identifying and addressing student misconceptions, and employing a range of questioning strategies.</w:t>
            </w:r>
          </w:p>
          <w:p w:rsidR="001A253C" w:rsidRDefault="001A253C" w:rsidP="001A253C">
            <w:pPr>
              <w:autoSpaceDE w:val="0"/>
              <w:autoSpaceDN w:val="0"/>
              <w:adjustRightInd w:val="0"/>
              <w:rPr>
                <w:sz w:val="18"/>
                <w:szCs w:val="18"/>
              </w:rPr>
            </w:pPr>
            <w:r>
              <w:rPr>
                <w:sz w:val="18"/>
                <w:szCs w:val="18"/>
              </w:rPr>
              <w:t>3f) Plan, select, implement, interpret, and assist teachers in using formative and summative assessments to inform instruction by reflecting on mathematical proficiencies essential for all students.</w:t>
            </w:r>
          </w:p>
          <w:p w:rsidR="001A253C" w:rsidRDefault="001A253C" w:rsidP="001A253C">
            <w:pPr>
              <w:autoSpaceDE w:val="0"/>
              <w:autoSpaceDN w:val="0"/>
              <w:adjustRightInd w:val="0"/>
              <w:rPr>
                <w:sz w:val="18"/>
                <w:szCs w:val="18"/>
              </w:rPr>
            </w:pPr>
            <w:r>
              <w:rPr>
                <w:sz w:val="18"/>
                <w:szCs w:val="18"/>
              </w:rPr>
              <w:t>3g) Monitor students’ progress and assist others, including family members, administrators and other</w:t>
            </w:r>
          </w:p>
          <w:p w:rsidR="00B35D4F" w:rsidRPr="00BD2724" w:rsidRDefault="001A253C" w:rsidP="001A253C">
            <w:pPr>
              <w:autoSpaceDE w:val="0"/>
              <w:autoSpaceDN w:val="0"/>
              <w:adjustRightInd w:val="0"/>
              <w:rPr>
                <w:sz w:val="18"/>
                <w:szCs w:val="18"/>
              </w:rPr>
            </w:pPr>
            <w:proofErr w:type="gramStart"/>
            <w:r>
              <w:rPr>
                <w:sz w:val="18"/>
                <w:szCs w:val="18"/>
              </w:rPr>
              <w:t>stakeholders</w:t>
            </w:r>
            <w:proofErr w:type="gramEnd"/>
            <w:r>
              <w:rPr>
                <w:sz w:val="18"/>
                <w:szCs w:val="18"/>
              </w:rPr>
              <w:t>, in making instructional decisions and in measuring and interpreting students’ mathematical understanding and ability using formative and summative assessments.</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1A253C" w:rsidRDefault="001A253C" w:rsidP="001A253C">
            <w:pPr>
              <w:shd w:val="clear" w:color="auto" w:fill="D9D9D9"/>
              <w:rPr>
                <w:b/>
                <w:bCs/>
                <w:sz w:val="18"/>
                <w:szCs w:val="18"/>
              </w:rPr>
            </w:pPr>
            <w:r>
              <w:rPr>
                <w:b/>
                <w:bCs/>
                <w:sz w:val="18"/>
                <w:szCs w:val="18"/>
              </w:rPr>
              <w:t>Standard 4: Mathematical Learning Environment</w:t>
            </w:r>
          </w:p>
          <w:p w:rsidR="009F1052" w:rsidRPr="001A253C" w:rsidRDefault="001A253C" w:rsidP="001A253C">
            <w:pPr>
              <w:autoSpaceDE w:val="0"/>
              <w:autoSpaceDN w:val="0"/>
              <w:adjustRightInd w:val="0"/>
              <w:rPr>
                <w:b/>
                <w:bCs/>
                <w:sz w:val="18"/>
                <w:szCs w:val="18"/>
              </w:rPr>
            </w:pPr>
            <w:r>
              <w:rPr>
                <w:b/>
                <w:bCs/>
                <w:sz w:val="18"/>
                <w:szCs w:val="18"/>
              </w:rPr>
              <w:t xml:space="preserve">Effective elementary mathematics specialists exhibit knowledge of child, pre-adolescent, and adult learning, development, and behavior. They use this knowledge to plan, create, and assist teachers in planning and creating sequential learning opportunities grounded in mathematics education research where students are actively engaged in the mathematics they are learning and building from prior knowledge and skills. They demonstrate, promote, and assist teachers in demonstrating and promoting a positive disposition toward mathematical practices and learning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w:t>
            </w:r>
            <w:proofErr w:type="spellStart"/>
            <w:r>
              <w:rPr>
                <w:b/>
                <w:bCs/>
                <w:sz w:val="18"/>
                <w:szCs w:val="18"/>
              </w:rPr>
              <w:t>manipulatives</w:t>
            </w:r>
            <w:proofErr w:type="spellEnd"/>
            <w:r>
              <w:rPr>
                <w:b/>
                <w:bCs/>
                <w:sz w:val="18"/>
                <w:szCs w:val="18"/>
              </w:rPr>
              <w:t>, digital tools, and virtual resources to enhance student learning, while recognizing the possible limitations of such tools.</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In their role as teacher, lead teacher, and/or coach/mentor, elementary mathematics specialist candidates:</w:t>
            </w:r>
          </w:p>
          <w:p w:rsidR="001A253C" w:rsidRDefault="001A253C" w:rsidP="001A253C">
            <w:pPr>
              <w:autoSpaceDE w:val="0"/>
              <w:autoSpaceDN w:val="0"/>
              <w:adjustRightInd w:val="0"/>
              <w:rPr>
                <w:sz w:val="18"/>
                <w:szCs w:val="18"/>
              </w:rPr>
            </w:pPr>
            <w:r>
              <w:rPr>
                <w:sz w:val="18"/>
                <w:szCs w:val="18"/>
              </w:rPr>
              <w:t>4a) Exhibit knowledge of child, pre-adolescent, and adult learning, development, and behavior and demonstrate and promote a positive disposition toward mathematical processes and learning.</w:t>
            </w:r>
          </w:p>
          <w:p w:rsidR="001A253C" w:rsidRDefault="001A253C" w:rsidP="001A253C">
            <w:pPr>
              <w:autoSpaceDE w:val="0"/>
              <w:autoSpaceDN w:val="0"/>
              <w:adjustRightInd w:val="0"/>
              <w:rPr>
                <w:sz w:val="18"/>
                <w:szCs w:val="18"/>
              </w:rPr>
            </w:pPr>
            <w:r>
              <w:rPr>
                <w:sz w:val="18"/>
                <w:szCs w:val="18"/>
              </w:rPr>
              <w:t>4b) Plan, create, and coach/mentor teachers in creating developmentally appropriate, sequential, and challenging learning opportunities grounded in mathematics education research in which students are actively engaged in building new knowledge from prior knowledge and experiences.</w:t>
            </w:r>
          </w:p>
          <w:p w:rsidR="001A253C" w:rsidRDefault="001A253C" w:rsidP="001A253C">
            <w:pPr>
              <w:autoSpaceDE w:val="0"/>
              <w:autoSpaceDN w:val="0"/>
              <w:adjustRightInd w:val="0"/>
              <w:rPr>
                <w:sz w:val="18"/>
                <w:szCs w:val="18"/>
              </w:rPr>
            </w:pPr>
            <w:r>
              <w:rPr>
                <w:sz w:val="18"/>
                <w:szCs w:val="18"/>
              </w:rPr>
              <w:t>4c) Incorporate knowledge of individual differences and the cultural and language diversity that exists within classrooms and include and assist teachers in embracing culturally relevant perspectives as a means to motivate and engage students.</w:t>
            </w:r>
          </w:p>
          <w:p w:rsidR="001A253C" w:rsidRDefault="001A253C" w:rsidP="001A253C">
            <w:pPr>
              <w:autoSpaceDE w:val="0"/>
              <w:autoSpaceDN w:val="0"/>
              <w:adjustRightInd w:val="0"/>
              <w:rPr>
                <w:sz w:val="18"/>
                <w:szCs w:val="18"/>
              </w:rPr>
            </w:pPr>
            <w:r>
              <w:rPr>
                <w:sz w:val="18"/>
                <w:szCs w:val="18"/>
              </w:rPr>
              <w:lastRenderedPageBreak/>
              <w:t>4d) Demonstrate and encourage equitable and ethical treatment of and high expectations for all students.</w:t>
            </w:r>
          </w:p>
          <w:p w:rsidR="001A253C" w:rsidRDefault="001A253C" w:rsidP="001A253C">
            <w:pPr>
              <w:autoSpaceDE w:val="0"/>
              <w:autoSpaceDN w:val="0"/>
              <w:adjustRightInd w:val="0"/>
              <w:rPr>
                <w:sz w:val="18"/>
                <w:szCs w:val="18"/>
              </w:rPr>
            </w:pPr>
            <w:r>
              <w:rPr>
                <w:sz w:val="18"/>
                <w:szCs w:val="18"/>
              </w:rPr>
              <w:t>4e) Apply mathematical content and pedagogical knowledge in the selection, use, and promotion of</w:t>
            </w:r>
          </w:p>
          <w:p w:rsidR="00B35D4F" w:rsidRPr="00E93C78" w:rsidRDefault="001A253C" w:rsidP="001A253C">
            <w:pPr>
              <w:autoSpaceDE w:val="0"/>
              <w:autoSpaceDN w:val="0"/>
              <w:adjustRightInd w:val="0"/>
              <w:rPr>
                <w:sz w:val="18"/>
                <w:szCs w:val="18"/>
              </w:rPr>
            </w:pPr>
            <w:r>
              <w:rPr>
                <w:sz w:val="18"/>
                <w:szCs w:val="18"/>
              </w:rPr>
              <w:t xml:space="preserve">instructional tools such as </w:t>
            </w:r>
            <w:proofErr w:type="spellStart"/>
            <w:r>
              <w:rPr>
                <w:sz w:val="18"/>
                <w:szCs w:val="18"/>
              </w:rPr>
              <w:t>manipulatives</w:t>
            </w:r>
            <w:proofErr w:type="spellEnd"/>
            <w:r>
              <w:rPr>
                <w:sz w:val="18"/>
                <w:szCs w:val="18"/>
              </w:rPr>
              <w:t xml:space="preserve">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1A253C" w:rsidRDefault="001A253C" w:rsidP="001A253C">
            <w:pPr>
              <w:rPr>
                <w:b/>
                <w:bCs/>
                <w:sz w:val="18"/>
                <w:szCs w:val="18"/>
              </w:rPr>
            </w:pPr>
            <w:r>
              <w:rPr>
                <w:b/>
                <w:bCs/>
                <w:sz w:val="18"/>
                <w:szCs w:val="18"/>
              </w:rPr>
              <w:t>Standard 5: Impact on Student Learning</w:t>
            </w:r>
          </w:p>
          <w:p w:rsidR="009F1052" w:rsidRPr="00E93C78" w:rsidRDefault="001A253C" w:rsidP="001A253C">
            <w:pPr>
              <w:autoSpaceDE w:val="0"/>
              <w:autoSpaceDN w:val="0"/>
              <w:adjustRightInd w:val="0"/>
              <w:rPr>
                <w:bCs/>
                <w:sz w:val="18"/>
                <w:szCs w:val="18"/>
              </w:rPr>
            </w:pPr>
            <w:r>
              <w:rPr>
                <w:b/>
                <w:bCs/>
                <w:sz w:val="18"/>
                <w:szCs w:val="18"/>
              </w:rPr>
              <w:t>Elementary mathematics specialists provide evidence that as a result of their instruction or coaching/mentoring of teachers, elementary students’ conceptual understanding, procedural fluency, strategic competence, adaptive reasoning, and application of major mathematics concepts in varied contexts have increased. Elementary mathematics specialists support the continual development of a positive disposition toward mathematics. These mathematics specialists show that new student mathematical knowledge has been created as a consequence of their ability to engage students or coach/mentor teachers in mathematical experiences that are developmentally appropriate, require active engagement, and include mathematics-specific technology in building new knowledge.</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In their role as teacher, lead teacher, and/or coach/mentor, elementary mathematics specialist candidates:</w:t>
            </w:r>
          </w:p>
          <w:p w:rsidR="001A253C" w:rsidRDefault="001A253C" w:rsidP="001A253C">
            <w:pPr>
              <w:autoSpaceDE w:val="0"/>
              <w:autoSpaceDN w:val="0"/>
              <w:adjustRightInd w:val="0"/>
              <w:rPr>
                <w:sz w:val="18"/>
                <w:szCs w:val="18"/>
              </w:rPr>
            </w:pPr>
            <w:r>
              <w:rPr>
                <w:sz w:val="18"/>
                <w:szCs w:val="18"/>
              </w:rPr>
              <w:t>5a) Verify that elementary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p>
          <w:p w:rsidR="001A253C" w:rsidRDefault="001A253C" w:rsidP="001A253C">
            <w:pPr>
              <w:autoSpaceDE w:val="0"/>
              <w:autoSpaceDN w:val="0"/>
              <w:adjustRightInd w:val="0"/>
              <w:rPr>
                <w:sz w:val="18"/>
                <w:szCs w:val="18"/>
              </w:rPr>
            </w:pPr>
            <w:r>
              <w:rPr>
                <w:sz w:val="18"/>
                <w:szCs w:val="18"/>
              </w:rPr>
              <w:t>5b) Engage students and coach/mentor teachers in using developmentally appropriate mathematical activities and investigations that require active engagement and include mathematics-specific technology in building new knowledge.</w:t>
            </w:r>
          </w:p>
          <w:p w:rsidR="00B35D4F" w:rsidRPr="00E93C78" w:rsidRDefault="001A253C" w:rsidP="001A253C">
            <w:pPr>
              <w:autoSpaceDE w:val="0"/>
              <w:autoSpaceDN w:val="0"/>
              <w:adjustRightInd w:val="0"/>
              <w:rPr>
                <w:sz w:val="18"/>
                <w:szCs w:val="18"/>
              </w:rPr>
            </w:pPr>
            <w:r>
              <w:rPr>
                <w:sz w:val="18"/>
                <w:szCs w:val="18"/>
              </w:rPr>
              <w:t>5c) Collect, organize, analyze, and reflect on diagnostic, formative, and summative assessment evidence and determine the extent to which students’ mathematical proficiencies have increased as a result of their instruction or their efforts in coaching/mentoring teachers.</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1A253C" w:rsidRDefault="001A253C" w:rsidP="001A253C">
            <w:pPr>
              <w:rPr>
                <w:b/>
                <w:bCs/>
                <w:sz w:val="18"/>
                <w:szCs w:val="18"/>
              </w:rPr>
            </w:pPr>
            <w:r>
              <w:rPr>
                <w:b/>
                <w:bCs/>
                <w:sz w:val="18"/>
                <w:szCs w:val="18"/>
              </w:rPr>
              <w:t>Standard 6: Professional Knowledge and Skill</w:t>
            </w:r>
          </w:p>
          <w:p w:rsidR="001A253C" w:rsidRDefault="001A253C" w:rsidP="001A253C">
            <w:pPr>
              <w:autoSpaceDE w:val="0"/>
              <w:autoSpaceDN w:val="0"/>
              <w:adjustRightInd w:val="0"/>
              <w:rPr>
                <w:b/>
                <w:bCs/>
                <w:sz w:val="18"/>
                <w:szCs w:val="18"/>
              </w:rPr>
            </w:pPr>
            <w:r>
              <w:rPr>
                <w:b/>
                <w:bCs/>
                <w:sz w:val="18"/>
                <w:szCs w:val="18"/>
              </w:rPr>
              <w:t>Effective elementary mathematics specialists are lifelong learners and recognize that learning is often collaborative. They participate in and plan mathematics-focused professional development 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w:t>
            </w:r>
          </w:p>
          <w:p w:rsidR="009F1052" w:rsidRPr="00E93C78" w:rsidRDefault="001A253C" w:rsidP="001A253C">
            <w:pPr>
              <w:autoSpaceDE w:val="0"/>
              <w:autoSpaceDN w:val="0"/>
              <w:adjustRightInd w:val="0"/>
              <w:rPr>
                <w:bCs/>
                <w:sz w:val="18"/>
                <w:szCs w:val="18"/>
              </w:rPr>
            </w:pPr>
            <w:proofErr w:type="gramStart"/>
            <w:r>
              <w:rPr>
                <w:b/>
                <w:bCs/>
                <w:sz w:val="18"/>
                <w:szCs w:val="18"/>
              </w:rPr>
              <w:t>instructional</w:t>
            </w:r>
            <w:proofErr w:type="gramEnd"/>
            <w:r>
              <w:rPr>
                <w:b/>
                <w:bCs/>
                <w:sz w:val="18"/>
                <w:szCs w:val="18"/>
              </w:rPr>
              <w:t xml:space="preserve"> leadership.</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In their role as teacher, lead teacher, and/or coach/mentor, elementary mathematics specialist candidates:</w:t>
            </w:r>
          </w:p>
          <w:p w:rsidR="001A253C" w:rsidRDefault="001A253C" w:rsidP="001A253C">
            <w:pPr>
              <w:autoSpaceDE w:val="0"/>
              <w:autoSpaceDN w:val="0"/>
              <w:adjustRightInd w:val="0"/>
              <w:rPr>
                <w:sz w:val="18"/>
                <w:szCs w:val="18"/>
              </w:rPr>
            </w:pPr>
            <w:r>
              <w:rPr>
                <w:sz w:val="18"/>
                <w:szCs w:val="18"/>
              </w:rPr>
              <w:t>6a) Take an active role in their professional growth by participating in professional development experiences that directly relate to the learning and teaching of mathematics and to their development as a mathematics instructional leader.</w:t>
            </w:r>
          </w:p>
          <w:p w:rsidR="001A253C" w:rsidRDefault="001A253C" w:rsidP="001A253C">
            <w:pPr>
              <w:autoSpaceDE w:val="0"/>
              <w:autoSpaceDN w:val="0"/>
              <w:adjustRightInd w:val="0"/>
              <w:rPr>
                <w:sz w:val="18"/>
                <w:szCs w:val="18"/>
              </w:rPr>
            </w:pPr>
            <w:r>
              <w:rPr>
                <w:sz w:val="18"/>
                <w:szCs w:val="18"/>
              </w:rPr>
              <w:t>6b) Engage in and facilitate continuous and collaborative learning that draws upon research in mathematics education to inform practice; enhance learning opportunities for all students’ and teachers’ mathematical knowledge development; involve colleagues and other school professionals, families, and various stakeholders; and advance the development in themselves and others as reflective practitioners.</w:t>
            </w:r>
          </w:p>
          <w:p w:rsidR="001A253C" w:rsidRDefault="001A253C" w:rsidP="001A253C">
            <w:pPr>
              <w:autoSpaceDE w:val="0"/>
              <w:autoSpaceDN w:val="0"/>
              <w:adjustRightInd w:val="0"/>
              <w:rPr>
                <w:sz w:val="18"/>
                <w:szCs w:val="18"/>
              </w:rPr>
            </w:pPr>
            <w:r>
              <w:rPr>
                <w:sz w:val="18"/>
                <w:szCs w:val="18"/>
              </w:rPr>
              <w:t>6c) Plan, develop, implement, and evaluate mathematics-focused professional development 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w:t>
            </w:r>
          </w:p>
          <w:p w:rsidR="00B35D4F" w:rsidRPr="00E93C78" w:rsidRDefault="001A253C" w:rsidP="001A253C">
            <w:pPr>
              <w:autoSpaceDE w:val="0"/>
              <w:autoSpaceDN w:val="0"/>
              <w:adjustRightInd w:val="0"/>
              <w:rPr>
                <w:sz w:val="18"/>
                <w:szCs w:val="18"/>
              </w:rPr>
            </w:pPr>
            <w:r>
              <w:rPr>
                <w:sz w:val="18"/>
                <w:szCs w:val="18"/>
              </w:rPr>
              <w:t xml:space="preserve">6d) Demonstrate mathematics-focused instructional leadership through actions such as coaching/mentoring; building and navigating relationships with teachers, administrators, and the community; establishing and maintaining learning communities; analyzing and evaluating educational structures and policies that affect students’ equitable access to high quality mathematics instruction; leading efforts to assure that all students have opportunities to learn important mathematics; evaluating the alignment of mathematics curriculum standards, textbooks, and required </w:t>
            </w:r>
            <w:r>
              <w:rPr>
                <w:sz w:val="18"/>
                <w:szCs w:val="18"/>
              </w:rPr>
              <w:lastRenderedPageBreak/>
              <w:t>assessments and making recommendations for addressing learning and achievement gaps; developing appropriate classroom or school-level learning environments; and collaborating with school-based professionals to develop evidence-based interventions for high and low-achieving students.</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1A253C" w:rsidRDefault="001A253C" w:rsidP="001A253C">
            <w:pPr>
              <w:rPr>
                <w:b/>
                <w:bCs/>
                <w:sz w:val="18"/>
                <w:szCs w:val="18"/>
              </w:rPr>
            </w:pPr>
            <w:r>
              <w:rPr>
                <w:b/>
                <w:bCs/>
                <w:sz w:val="18"/>
                <w:szCs w:val="18"/>
              </w:rPr>
              <w:t>Standard 7: Elementary Mathematics Specialist Field Experiences and Clinical Practice</w:t>
            </w:r>
          </w:p>
          <w:p w:rsidR="009F1052" w:rsidRPr="009F1052" w:rsidRDefault="001A253C" w:rsidP="001A253C">
            <w:pPr>
              <w:pStyle w:val="Title"/>
              <w:jc w:val="left"/>
              <w:rPr>
                <w:b w:val="0"/>
                <w:sz w:val="20"/>
              </w:rPr>
            </w:pPr>
            <w:r>
              <w:rPr>
                <w:bCs/>
                <w:sz w:val="18"/>
                <w:szCs w:val="18"/>
              </w:rPr>
              <w:t>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w:t>
            </w:r>
          </w:p>
        </w:tc>
      </w:tr>
      <w:tr w:rsidR="00B35D4F" w:rsidTr="00BD1636">
        <w:tc>
          <w:tcPr>
            <w:tcW w:w="7506" w:type="dxa"/>
            <w:tcBorders>
              <w:bottom w:val="single" w:sz="4" w:space="0" w:color="auto"/>
            </w:tcBorders>
            <w:shd w:val="clear" w:color="auto" w:fill="auto"/>
          </w:tcPr>
          <w:p w:rsidR="001A253C" w:rsidRDefault="001A253C" w:rsidP="001A253C">
            <w:pPr>
              <w:autoSpaceDE w:val="0"/>
              <w:autoSpaceDN w:val="0"/>
              <w:adjustRightInd w:val="0"/>
              <w:rPr>
                <w:sz w:val="18"/>
                <w:szCs w:val="18"/>
              </w:rPr>
            </w:pPr>
            <w:r>
              <w:rPr>
                <w:sz w:val="18"/>
                <w:szCs w:val="18"/>
              </w:rPr>
              <w:t>Elementary mathematics specialist candidates:</w:t>
            </w:r>
          </w:p>
          <w:p w:rsidR="001A253C" w:rsidRDefault="001A253C" w:rsidP="001A253C">
            <w:pPr>
              <w:autoSpaceDE w:val="0"/>
              <w:autoSpaceDN w:val="0"/>
              <w:adjustRightInd w:val="0"/>
              <w:rPr>
                <w:sz w:val="18"/>
                <w:szCs w:val="18"/>
              </w:rPr>
            </w:pPr>
            <w:r>
              <w:rPr>
                <w:sz w:val="18"/>
                <w:szCs w:val="18"/>
              </w:rPr>
              <w:t>7a) Engage in a sequence of planned field experiences and clinical practice under the supervision of an experienced and highly qualified mathematics educator that involves the development of a broad experiential base of knowledge and skills working with a range of student and adult learners in a variety of school and professional development settings and the development of interpersonal skills critical for mentoring other teachers and working with school-based personnel, district administrators, and others.</w:t>
            </w:r>
          </w:p>
          <w:p w:rsidR="00B35D4F" w:rsidRPr="009F0686" w:rsidRDefault="001A253C" w:rsidP="001A253C">
            <w:pPr>
              <w:autoSpaceDE w:val="0"/>
              <w:autoSpaceDN w:val="0"/>
              <w:adjustRightInd w:val="0"/>
              <w:rPr>
                <w:sz w:val="18"/>
                <w:szCs w:val="18"/>
              </w:rPr>
            </w:pPr>
            <w:r>
              <w:rPr>
                <w:sz w:val="18"/>
                <w:szCs w:val="18"/>
              </w:rPr>
              <w:t>7b) Develop and use leadership skills to improve mathematics programs at the school and/or district level, e.g., coaching/mentoring new and experienced teachers to better serve students; sharing critical issues, policy initiatives, and curriculum trends related to mathematics teaching; keeping abreast of local, state, or national policy decisions related to mathematics education; communicating to educational constituents about students, curriculum, instruction, and assessment; collaborating to create a shared vision and to develop an action place for school improvement; and partnering with school-based professionals to improve each student’s achievement.</w:t>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4D24EB"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4D24EB"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4D24EB" w:rsidRPr="00653543">
              <w:rPr>
                <w:rFonts w:ascii="Tahoma" w:hAnsi="Tahoma" w:cs="Tahoma"/>
                <w:b w:val="0"/>
                <w:i/>
                <w:sz w:val="18"/>
                <w:szCs w:val="18"/>
              </w:rPr>
            </w:r>
            <w:r w:rsidR="004D24EB"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4D24EB"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bl>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4D24EB">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4D24E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4D24E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4D24EB">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4D24E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4D24E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4D24EB"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4D24EB">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4D24E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sidR="000839E5">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4D24E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w:t>
      </w:r>
      <w:r w:rsidR="00203FFC">
        <w:rPr>
          <w:rFonts w:ascii="Tahoma" w:hAnsi="Tahoma" w:cs="Tahoma"/>
          <w:sz w:val="20"/>
        </w:rPr>
        <w:lastRenderedPageBreak/>
        <w:t xml:space="preserve">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4D24E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4D24EB"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4D24EB">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4D24EB">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sidR="000839E5">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78" w:rsidRDefault="00E93C78">
      <w:r>
        <w:separator/>
      </w:r>
    </w:p>
  </w:endnote>
  <w:endnote w:type="continuationSeparator" w:id="0">
    <w:p w:rsidR="00E93C78" w:rsidRDefault="00E93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4D24EB"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4D24EB" w:rsidRPr="00AD7496">
      <w:rPr>
        <w:rFonts w:ascii="Tahoma" w:hAnsi="Tahoma" w:cs="Tahoma"/>
        <w:color w:val="A6A6A6"/>
        <w:sz w:val="16"/>
        <w:szCs w:val="16"/>
      </w:rPr>
      <w:fldChar w:fldCharType="separate"/>
    </w:r>
    <w:r w:rsidR="00D8380D">
      <w:rPr>
        <w:rFonts w:ascii="Tahoma" w:hAnsi="Tahoma" w:cs="Tahoma"/>
        <w:noProof/>
        <w:color w:val="A6A6A6"/>
        <w:sz w:val="16"/>
        <w:szCs w:val="16"/>
      </w:rPr>
      <w:t>6</w:t>
    </w:r>
    <w:r w:rsidR="004D24EB"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Pr="00AD7496" w:rsidRDefault="00E93C78">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4D24EB"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4D24EB" w:rsidRPr="00AD7496">
      <w:rPr>
        <w:rFonts w:ascii="Tahoma" w:hAnsi="Tahoma" w:cs="Tahoma"/>
        <w:color w:val="A6A6A6"/>
        <w:sz w:val="16"/>
        <w:szCs w:val="16"/>
      </w:rPr>
      <w:fldChar w:fldCharType="separate"/>
    </w:r>
    <w:r w:rsidR="00D8380D">
      <w:rPr>
        <w:rFonts w:ascii="Tahoma" w:hAnsi="Tahoma" w:cs="Tahoma"/>
        <w:noProof/>
        <w:color w:val="A6A6A6"/>
        <w:sz w:val="16"/>
        <w:szCs w:val="16"/>
      </w:rPr>
      <w:t>5</w:t>
    </w:r>
    <w:r w:rsidR="004D24EB" w:rsidRPr="00AD7496">
      <w:rPr>
        <w:rFonts w:ascii="Tahoma" w:hAnsi="Tahoma" w:cs="Tahoma"/>
        <w:noProof/>
        <w:color w:val="A6A6A6"/>
        <w:sz w:val="16"/>
        <w:szCs w:val="16"/>
      </w:rPr>
      <w:fldChar w:fldCharType="end"/>
    </w:r>
    <w:r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sidR="004D24EB">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sidR="004D24EB">
      <w:rPr>
        <w:rStyle w:val="PageNumber"/>
        <w:rFonts w:ascii="Tahoma" w:hAnsi="Tahoma" w:cs="Tahoma"/>
        <w:b/>
        <w:sz w:val="22"/>
        <w:szCs w:val="22"/>
      </w:rPr>
      <w:fldChar w:fldCharType="separate"/>
    </w:r>
    <w:r>
      <w:rPr>
        <w:rStyle w:val="PageNumber"/>
        <w:rFonts w:ascii="Tahoma" w:hAnsi="Tahoma" w:cs="Tahoma"/>
        <w:b/>
        <w:noProof/>
        <w:sz w:val="22"/>
        <w:szCs w:val="22"/>
      </w:rPr>
      <w:t>1</w:t>
    </w:r>
    <w:r w:rsidR="004D24EB">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78" w:rsidRDefault="00E93C78">
      <w:r>
        <w:separator/>
      </w:r>
    </w:p>
  </w:footnote>
  <w:footnote w:type="continuationSeparator" w:id="0">
    <w:p w:rsidR="00E93C78" w:rsidRDefault="00E93C78">
      <w:r>
        <w:continuationSeparator/>
      </w:r>
    </w:p>
  </w:footnote>
  <w:footnote w:id="1">
    <w:p w:rsidR="00E93C78" w:rsidRPr="003F5F4F" w:rsidRDefault="00E93C78"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78" w:rsidRDefault="00E93C78">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nAypcu8f5WdIm29KgegxbA0Fzfc=" w:salt="Uj2cGEqr/oHBZ3BLU5cHnw=="/>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Start w:val="2"/>
    <w:footnote w:id="-1"/>
    <w:footnote w:id="0"/>
  </w:footnotePr>
  <w:endnotePr>
    <w:endnote w:id="-1"/>
    <w:endnote w:id="0"/>
  </w:endnotePr>
  <w:compat/>
  <w:rsids>
    <w:rsidRoot w:val="00CA47CF"/>
    <w:rsid w:val="00000845"/>
    <w:rsid w:val="0000200D"/>
    <w:rsid w:val="00041E83"/>
    <w:rsid w:val="0004704A"/>
    <w:rsid w:val="000664EA"/>
    <w:rsid w:val="0008357C"/>
    <w:rsid w:val="000839E5"/>
    <w:rsid w:val="00094560"/>
    <w:rsid w:val="000A3455"/>
    <w:rsid w:val="000F13B8"/>
    <w:rsid w:val="00103F1C"/>
    <w:rsid w:val="00107F3D"/>
    <w:rsid w:val="00114FA3"/>
    <w:rsid w:val="001220A0"/>
    <w:rsid w:val="001A253C"/>
    <w:rsid w:val="001F65EF"/>
    <w:rsid w:val="00202EC4"/>
    <w:rsid w:val="00203FFC"/>
    <w:rsid w:val="002579DF"/>
    <w:rsid w:val="00296E19"/>
    <w:rsid w:val="002D6E72"/>
    <w:rsid w:val="002F7E61"/>
    <w:rsid w:val="00327553"/>
    <w:rsid w:val="00342AB4"/>
    <w:rsid w:val="00342B1D"/>
    <w:rsid w:val="00353219"/>
    <w:rsid w:val="0038407C"/>
    <w:rsid w:val="00387303"/>
    <w:rsid w:val="003A54CA"/>
    <w:rsid w:val="003F5F4F"/>
    <w:rsid w:val="00406DE4"/>
    <w:rsid w:val="00414B03"/>
    <w:rsid w:val="004804C8"/>
    <w:rsid w:val="00496082"/>
    <w:rsid w:val="004A1108"/>
    <w:rsid w:val="004D24EB"/>
    <w:rsid w:val="004D39D8"/>
    <w:rsid w:val="004F27BB"/>
    <w:rsid w:val="004F5273"/>
    <w:rsid w:val="004F6AF3"/>
    <w:rsid w:val="00504F8C"/>
    <w:rsid w:val="00522D44"/>
    <w:rsid w:val="0054248D"/>
    <w:rsid w:val="00560595"/>
    <w:rsid w:val="005737B1"/>
    <w:rsid w:val="005D3CA8"/>
    <w:rsid w:val="005D7B2A"/>
    <w:rsid w:val="005E5048"/>
    <w:rsid w:val="00623E0A"/>
    <w:rsid w:val="0064159C"/>
    <w:rsid w:val="00653543"/>
    <w:rsid w:val="00663E8D"/>
    <w:rsid w:val="006A418E"/>
    <w:rsid w:val="006A69BA"/>
    <w:rsid w:val="006C32E9"/>
    <w:rsid w:val="006E57F0"/>
    <w:rsid w:val="006F3EAC"/>
    <w:rsid w:val="006F7ECA"/>
    <w:rsid w:val="00701103"/>
    <w:rsid w:val="007A2F3F"/>
    <w:rsid w:val="007A3BB8"/>
    <w:rsid w:val="007E0CA3"/>
    <w:rsid w:val="007F430A"/>
    <w:rsid w:val="008162C5"/>
    <w:rsid w:val="00837EFD"/>
    <w:rsid w:val="008563F3"/>
    <w:rsid w:val="00866EB3"/>
    <w:rsid w:val="008A0C14"/>
    <w:rsid w:val="008C6809"/>
    <w:rsid w:val="008D3BD5"/>
    <w:rsid w:val="008D3D99"/>
    <w:rsid w:val="00977ABB"/>
    <w:rsid w:val="009B23C8"/>
    <w:rsid w:val="009F0686"/>
    <w:rsid w:val="009F1052"/>
    <w:rsid w:val="00A23220"/>
    <w:rsid w:val="00A34EEB"/>
    <w:rsid w:val="00A369CF"/>
    <w:rsid w:val="00A50C94"/>
    <w:rsid w:val="00A676E1"/>
    <w:rsid w:val="00A93406"/>
    <w:rsid w:val="00AC6581"/>
    <w:rsid w:val="00AD7496"/>
    <w:rsid w:val="00AF435E"/>
    <w:rsid w:val="00AF65FE"/>
    <w:rsid w:val="00B01306"/>
    <w:rsid w:val="00B26BF4"/>
    <w:rsid w:val="00B35D4F"/>
    <w:rsid w:val="00B82DA5"/>
    <w:rsid w:val="00B873D1"/>
    <w:rsid w:val="00B911A3"/>
    <w:rsid w:val="00BA077D"/>
    <w:rsid w:val="00BD1636"/>
    <w:rsid w:val="00BD2724"/>
    <w:rsid w:val="00BD4E2B"/>
    <w:rsid w:val="00BD7A77"/>
    <w:rsid w:val="00C126E0"/>
    <w:rsid w:val="00C12884"/>
    <w:rsid w:val="00C2042D"/>
    <w:rsid w:val="00C30859"/>
    <w:rsid w:val="00C35E44"/>
    <w:rsid w:val="00C67806"/>
    <w:rsid w:val="00C864DC"/>
    <w:rsid w:val="00C93225"/>
    <w:rsid w:val="00CA16AE"/>
    <w:rsid w:val="00CA47CF"/>
    <w:rsid w:val="00CA778B"/>
    <w:rsid w:val="00CB058C"/>
    <w:rsid w:val="00CB0CA6"/>
    <w:rsid w:val="00CB538C"/>
    <w:rsid w:val="00CF54D9"/>
    <w:rsid w:val="00D03934"/>
    <w:rsid w:val="00D12126"/>
    <w:rsid w:val="00D8380D"/>
    <w:rsid w:val="00DA352D"/>
    <w:rsid w:val="00DA66CD"/>
    <w:rsid w:val="00DA7B0F"/>
    <w:rsid w:val="00DE0B1B"/>
    <w:rsid w:val="00DE1A45"/>
    <w:rsid w:val="00DE2C56"/>
    <w:rsid w:val="00DF359C"/>
    <w:rsid w:val="00E32A31"/>
    <w:rsid w:val="00E5015D"/>
    <w:rsid w:val="00E67E4A"/>
    <w:rsid w:val="00E90D85"/>
    <w:rsid w:val="00E92B58"/>
    <w:rsid w:val="00E93C78"/>
    <w:rsid w:val="00EB694E"/>
    <w:rsid w:val="00EC54F4"/>
    <w:rsid w:val="00F00966"/>
    <w:rsid w:val="00F176F7"/>
    <w:rsid w:val="00F47D51"/>
    <w:rsid w:val="00F53F22"/>
    <w:rsid w:val="00F70D39"/>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EB"/>
    <w:rPr>
      <w:sz w:val="24"/>
    </w:rPr>
  </w:style>
  <w:style w:type="paragraph" w:styleId="Heading1">
    <w:name w:val="heading 1"/>
    <w:basedOn w:val="Normal"/>
    <w:next w:val="Normal"/>
    <w:qFormat/>
    <w:rsid w:val="004D24EB"/>
    <w:pPr>
      <w:keepNext/>
      <w:outlineLvl w:val="0"/>
    </w:pPr>
    <w:rPr>
      <w:b/>
    </w:rPr>
  </w:style>
  <w:style w:type="paragraph" w:styleId="Heading2">
    <w:name w:val="heading 2"/>
    <w:basedOn w:val="Normal"/>
    <w:next w:val="Normal"/>
    <w:qFormat/>
    <w:rsid w:val="004D24EB"/>
    <w:pPr>
      <w:keepNext/>
      <w:jc w:val="center"/>
      <w:outlineLvl w:val="1"/>
    </w:pPr>
    <w:rPr>
      <w:b/>
    </w:rPr>
  </w:style>
  <w:style w:type="paragraph" w:styleId="Heading3">
    <w:name w:val="heading 3"/>
    <w:basedOn w:val="Normal"/>
    <w:next w:val="Normal"/>
    <w:qFormat/>
    <w:rsid w:val="004D24EB"/>
    <w:pPr>
      <w:keepNext/>
      <w:jc w:val="righ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24EB"/>
    <w:pPr>
      <w:jc w:val="center"/>
    </w:pPr>
    <w:rPr>
      <w:b/>
    </w:rPr>
  </w:style>
  <w:style w:type="paragraph" w:styleId="FootnoteText">
    <w:name w:val="footnote text"/>
    <w:basedOn w:val="Normal"/>
    <w:semiHidden/>
    <w:rsid w:val="004D24EB"/>
    <w:rPr>
      <w:sz w:val="20"/>
    </w:rPr>
  </w:style>
  <w:style w:type="character" w:styleId="FootnoteReference">
    <w:name w:val="footnote reference"/>
    <w:semiHidden/>
    <w:rsid w:val="004D24EB"/>
    <w:rPr>
      <w:vertAlign w:val="superscript"/>
    </w:rPr>
  </w:style>
  <w:style w:type="paragraph" w:styleId="Footer">
    <w:name w:val="footer"/>
    <w:basedOn w:val="Normal"/>
    <w:rsid w:val="004D24EB"/>
    <w:pPr>
      <w:tabs>
        <w:tab w:val="center" w:pos="4320"/>
        <w:tab w:val="right" w:pos="8640"/>
      </w:tabs>
    </w:pPr>
  </w:style>
  <w:style w:type="character" w:styleId="PageNumber">
    <w:name w:val="page number"/>
    <w:basedOn w:val="DefaultParagraphFont"/>
    <w:rsid w:val="004D24EB"/>
  </w:style>
  <w:style w:type="paragraph" w:styleId="Header">
    <w:name w:val="header"/>
    <w:basedOn w:val="Normal"/>
    <w:rsid w:val="004D24EB"/>
    <w:pPr>
      <w:tabs>
        <w:tab w:val="center" w:pos="4320"/>
        <w:tab w:val="right" w:pos="8640"/>
      </w:tabs>
    </w:pPr>
  </w:style>
  <w:style w:type="paragraph" w:styleId="BodyText">
    <w:name w:val="Body Text"/>
    <w:basedOn w:val="Normal"/>
    <w:rsid w:val="004D24EB"/>
    <w:pPr>
      <w:shd w:val="pct12" w:color="auto" w:fill="auto"/>
    </w:pPr>
    <w:rPr>
      <w:rFonts w:ascii="Tahoma" w:hAnsi="Tahoma" w:cs="Tahoma"/>
      <w:sz w:val="20"/>
    </w:rPr>
  </w:style>
  <w:style w:type="paragraph" w:styleId="BalloonText">
    <w:name w:val="Balloon Text"/>
    <w:basedOn w:val="Normal"/>
    <w:semiHidden/>
    <w:rsid w:val="004D24EB"/>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sid w:val="004D24EB"/>
    <w:rPr>
      <w:sz w:val="16"/>
      <w:szCs w:val="16"/>
    </w:rPr>
  </w:style>
  <w:style w:type="paragraph" w:styleId="CommentText">
    <w:name w:val="annotation text"/>
    <w:basedOn w:val="Normal"/>
    <w:semiHidden/>
    <w:rsid w:val="004D24EB"/>
    <w:rPr>
      <w:sz w:val="20"/>
    </w:rPr>
  </w:style>
  <w:style w:type="paragraph" w:styleId="CommentSubject">
    <w:name w:val="annotation subject"/>
    <w:basedOn w:val="CommentText"/>
    <w:next w:val="CommentText"/>
    <w:semiHidden/>
    <w:rsid w:val="004D24EB"/>
    <w:rPr>
      <w:b/>
      <w:bCs/>
    </w:rPr>
  </w:style>
  <w:style w:type="character" w:styleId="Hyperlink">
    <w:name w:val="Hyperlink"/>
    <w:rsid w:val="004D24EB"/>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214D-75F2-4628-BBEF-4C17C3D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2013-10-30T15:10:00Z</cp:lastPrinted>
  <dcterms:created xsi:type="dcterms:W3CDTF">2014-01-16T16:51:00Z</dcterms:created>
  <dcterms:modified xsi:type="dcterms:W3CDTF">2014-01-16T17:05:00Z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